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6499" w:rsidRPr="00F651B4" w:rsidRDefault="00D95687" w:rsidP="00F651B4">
      <w:pPr>
        <w:rPr>
          <w:sz w:val="28"/>
          <w:szCs w:val="28"/>
        </w:rPr>
      </w:pPr>
      <w:r>
        <w:rPr>
          <w:noProof/>
          <w:lang w:val="en-GB" w:eastAsia="en-GB"/>
        </w:rPr>
        <w:drawing>
          <wp:anchor distT="0" distB="0" distL="114300" distR="114300" simplePos="0" relativeHeight="251659264" behindDoc="0" locked="0" layoutInCell="1" allowOverlap="1" wp14:anchorId="29CC1839" wp14:editId="15CA09BE">
            <wp:simplePos x="0" y="0"/>
            <wp:positionH relativeFrom="column">
              <wp:posOffset>4143375</wp:posOffset>
            </wp:positionH>
            <wp:positionV relativeFrom="paragraph">
              <wp:posOffset>-428625</wp:posOffset>
            </wp:positionV>
            <wp:extent cx="1200150" cy="121882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0150" cy="1218824"/>
                    </a:xfrm>
                    <a:prstGeom prst="rect">
                      <a:avLst/>
                    </a:prstGeom>
                    <a:ln>
                      <a:noFill/>
                    </a:ln>
                    <a:effectLst/>
                  </pic:spPr>
                </pic:pic>
              </a:graphicData>
            </a:graphic>
          </wp:anchor>
        </w:drawing>
      </w:r>
      <w:r w:rsidR="00F651B4">
        <w:rPr>
          <w:b/>
          <w:sz w:val="28"/>
          <w:szCs w:val="28"/>
        </w:rPr>
        <w:t>LOWER DARWEN PRIMARY SCHOOL</w:t>
      </w:r>
      <w:r w:rsidR="00F651B4">
        <w:rPr>
          <w:b/>
          <w:sz w:val="28"/>
          <w:szCs w:val="28"/>
        </w:rPr>
        <w:br/>
      </w:r>
      <w:r w:rsidR="001C1A07" w:rsidRPr="00F651B4">
        <w:rPr>
          <w:b/>
          <w:sz w:val="28"/>
          <w:szCs w:val="28"/>
        </w:rPr>
        <w:t>Subject Access Request (SAR) Policy</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 Purpose</w:t>
      </w:r>
    </w:p>
    <w:p w:rsidR="009A6499" w:rsidRPr="00F651B4" w:rsidRDefault="00D95687">
      <w:pPr>
        <w:rPr>
          <w:rFonts w:cs="Arial"/>
        </w:rPr>
      </w:pPr>
      <w:r>
        <w:rPr>
          <w:rFonts w:cs="Arial"/>
        </w:rPr>
        <w:t>This policy sets out how Lower Darwen Primary School</w:t>
      </w:r>
      <w:r w:rsidR="001C1A07" w:rsidRPr="00F651B4">
        <w:rPr>
          <w:rFonts w:cs="Arial"/>
        </w:rPr>
        <w:t xml:space="preserve"> will recognise, receive, manage and respond to Subject Access Requests (SARs) and other right-of-access requests under the UK General Data Protection Regulation (UK GDPR) and the Data Protection Act 2018 (DPA 2018). It ensures requests are handled lawfully, consistently, securely and within statutory timescales.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2. Scope</w:t>
      </w:r>
    </w:p>
    <w:p w:rsidR="009A6499" w:rsidRPr="00F651B4" w:rsidRDefault="001C1A07">
      <w:pPr>
        <w:pStyle w:val="ListBullet"/>
        <w:rPr>
          <w:rFonts w:cs="Arial"/>
        </w:rPr>
      </w:pPr>
      <w:r w:rsidRPr="00F651B4">
        <w:rPr>
          <w:rFonts w:cs="Arial"/>
        </w:rPr>
        <w:t>All personal data processed by the school (electronic and paper records), including information about pupils, parents/carers, staff, governors, volunteers and visitors.</w:t>
      </w:r>
    </w:p>
    <w:p w:rsidR="009A6499" w:rsidRPr="00F651B4" w:rsidRDefault="001C1A07">
      <w:pPr>
        <w:pStyle w:val="ListBullet"/>
        <w:rPr>
          <w:rFonts w:cs="Arial"/>
        </w:rPr>
      </w:pPr>
      <w:r w:rsidRPr="00F651B4">
        <w:rPr>
          <w:rFonts w:cs="Arial"/>
        </w:rPr>
        <w:t>All school systems and locations where personal data may be held (e.g., MIS, safeguarding systems, HR/payroll, email, shared drives, paper files).</w:t>
      </w:r>
    </w:p>
    <w:p w:rsidR="009A6499" w:rsidRPr="00F651B4" w:rsidRDefault="001C1A07" w:rsidP="006F09DB">
      <w:pPr>
        <w:pStyle w:val="ListBullet"/>
        <w:rPr>
          <w:rFonts w:cs="Arial"/>
        </w:rPr>
      </w:pPr>
      <w:r w:rsidRPr="00F651B4">
        <w:rPr>
          <w:rFonts w:cs="Arial"/>
        </w:rPr>
        <w:t>Requests made directly to the school, or received via the local authority, or the Data Protection Officer (DPO).</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3. Key definitions</w:t>
      </w:r>
    </w:p>
    <w:p w:rsidR="009A6499" w:rsidRPr="00F651B4" w:rsidRDefault="001C1A07">
      <w:pPr>
        <w:pStyle w:val="Heading3"/>
        <w:rPr>
          <w:rFonts w:ascii="Arial" w:hAnsi="Arial" w:cs="Arial"/>
          <w:color w:val="auto"/>
          <w:sz w:val="22"/>
        </w:rPr>
      </w:pPr>
      <w:r w:rsidRPr="00F651B4">
        <w:rPr>
          <w:rFonts w:ascii="Arial" w:hAnsi="Arial" w:cs="Arial"/>
          <w:color w:val="auto"/>
          <w:sz w:val="22"/>
        </w:rPr>
        <w:t>3.1 Subject Access Request (SAR)</w:t>
      </w:r>
    </w:p>
    <w:p w:rsidR="009A6499" w:rsidRPr="00F651B4" w:rsidRDefault="001C1A07">
      <w:pPr>
        <w:rPr>
          <w:rFonts w:cs="Arial"/>
        </w:rPr>
      </w:pPr>
      <w:r w:rsidRPr="00F651B4">
        <w:rPr>
          <w:rFonts w:cs="Arial"/>
        </w:rPr>
        <w:t>A SAR is a request from an individual (the ‘data subject’) or their authorised representative for access to the personal data that the school holds about them, together with certain ‘supplementary information’ (e.g., purposes of processing, categories of data, recipients, retention and rights).</w:t>
      </w:r>
    </w:p>
    <w:p w:rsidR="009A6499" w:rsidRPr="00F651B4" w:rsidRDefault="001C1A07">
      <w:pPr>
        <w:pStyle w:val="Heading3"/>
        <w:rPr>
          <w:rFonts w:ascii="Arial" w:hAnsi="Arial" w:cs="Arial"/>
          <w:color w:val="auto"/>
          <w:sz w:val="22"/>
        </w:rPr>
      </w:pPr>
      <w:r w:rsidRPr="00F651B4">
        <w:rPr>
          <w:rFonts w:ascii="Arial" w:hAnsi="Arial" w:cs="Arial"/>
          <w:color w:val="auto"/>
          <w:sz w:val="22"/>
        </w:rPr>
        <w:t>3.2 Personal data and special category data</w:t>
      </w:r>
    </w:p>
    <w:p w:rsidR="009A6499" w:rsidRPr="00F651B4" w:rsidRDefault="001C1A07">
      <w:pPr>
        <w:rPr>
          <w:rFonts w:cs="Arial"/>
        </w:rPr>
      </w:pPr>
      <w:r w:rsidRPr="00F651B4">
        <w:rPr>
          <w:rFonts w:cs="Arial"/>
        </w:rPr>
        <w:t>‘Personal data’ is information relating to an identified or identifiable living individual. ‘Special category data’ includes, for example, information about health, ethnicity, biometric data and religious beliefs, and is subject to additional safeguards.</w:t>
      </w:r>
    </w:p>
    <w:p w:rsidR="009A6499" w:rsidRPr="00F651B4" w:rsidRDefault="001C1A07">
      <w:pPr>
        <w:pStyle w:val="Heading3"/>
        <w:rPr>
          <w:rFonts w:ascii="Arial" w:hAnsi="Arial" w:cs="Arial"/>
          <w:color w:val="auto"/>
          <w:sz w:val="22"/>
        </w:rPr>
      </w:pPr>
      <w:r w:rsidRPr="00F651B4">
        <w:rPr>
          <w:rFonts w:ascii="Arial" w:hAnsi="Arial" w:cs="Arial"/>
          <w:color w:val="auto"/>
          <w:sz w:val="22"/>
        </w:rPr>
        <w:t>3.3 Education record (England)</w:t>
      </w:r>
    </w:p>
    <w:p w:rsidR="009A6499" w:rsidRPr="00F651B4" w:rsidRDefault="001C1A07">
      <w:pPr>
        <w:rPr>
          <w:rFonts w:cs="Arial"/>
        </w:rPr>
      </w:pPr>
      <w:r w:rsidRPr="00F651B4">
        <w:rPr>
          <w:rFonts w:cs="Arial"/>
        </w:rPr>
        <w:t>A pupil’s ‘education record’ is defined in education legislation and includes information that comes from a teacher or other employee of a local authority or school, or from a pupil, and which is processed by or on behalf of the school. Access to the education record for those with parental responsibility is also provided under The Education (Pupil Information) (England) Regulations 2005 (separate to UK GDPR right of access).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4. Legal framework</w:t>
      </w:r>
    </w:p>
    <w:p w:rsidR="009A6499" w:rsidRPr="00F651B4" w:rsidRDefault="001C1A07">
      <w:pPr>
        <w:pStyle w:val="ListBullet"/>
        <w:rPr>
          <w:rFonts w:cs="Arial"/>
        </w:rPr>
      </w:pPr>
      <w:r w:rsidRPr="00F651B4">
        <w:rPr>
          <w:rFonts w:cs="Arial"/>
        </w:rPr>
        <w:t>UK General Data Protection Regulation (UK GDPR), in particular Article 15 (Right of access) and Article 12 (Transparent information, communication and time limits).</w:t>
      </w:r>
    </w:p>
    <w:p w:rsidR="009A6499" w:rsidRPr="00F651B4" w:rsidRDefault="001C1A07">
      <w:pPr>
        <w:pStyle w:val="ListBullet"/>
        <w:rPr>
          <w:rFonts w:cs="Arial"/>
        </w:rPr>
      </w:pPr>
      <w:r w:rsidRPr="00F651B4">
        <w:rPr>
          <w:rFonts w:cs="Arial"/>
        </w:rPr>
        <w:t>Data Protection Act 2018 (DPA 2018).</w:t>
      </w:r>
    </w:p>
    <w:p w:rsidR="009A6499" w:rsidRPr="00F651B4" w:rsidRDefault="001C1A07">
      <w:pPr>
        <w:pStyle w:val="ListBullet"/>
        <w:rPr>
          <w:rFonts w:cs="Arial"/>
        </w:rPr>
      </w:pPr>
      <w:r w:rsidRPr="00F651B4">
        <w:rPr>
          <w:rFonts w:cs="Arial"/>
        </w:rPr>
        <w:t>The Education (Pupil Information) (England) Regulations 2005 (education records).</w:t>
      </w:r>
    </w:p>
    <w:p w:rsidR="009A6499" w:rsidRPr="00F651B4" w:rsidRDefault="001C1A07">
      <w:pPr>
        <w:pStyle w:val="ListBullet"/>
        <w:rPr>
          <w:rFonts w:cs="Arial"/>
        </w:rPr>
      </w:pPr>
      <w:r w:rsidRPr="00F651B4">
        <w:rPr>
          <w:rFonts w:cs="Arial"/>
        </w:rPr>
        <w:lastRenderedPageBreak/>
        <w:t>Information Commissioner’s Office (ICO) guidance on subject access and individual rights.</w:t>
      </w:r>
    </w:p>
    <w:p w:rsidR="009A6499" w:rsidRPr="00F651B4" w:rsidRDefault="001C1A07">
      <w:pPr>
        <w:rPr>
          <w:rFonts w:cs="Arial"/>
        </w:rPr>
      </w:pPr>
      <w:r w:rsidRPr="00F651B4">
        <w:rPr>
          <w:rFonts w:cs="Arial"/>
        </w:rPr>
        <w:t>This policy should be read alongside the school’s Data Protection Policy, Data Retention Schedule, Privacy Notices, Records Management arrangements, and Safeguarding policy.</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5. Roles and responsibilities</w:t>
      </w:r>
    </w:p>
    <w:tbl>
      <w:tblPr>
        <w:tblStyle w:val="TableGrid"/>
        <w:tblW w:w="0" w:type="auto"/>
        <w:tblLook w:val="04A0" w:firstRow="1" w:lastRow="0" w:firstColumn="1" w:lastColumn="0" w:noHBand="0" w:noVBand="1"/>
      </w:tblPr>
      <w:tblGrid>
        <w:gridCol w:w="4675"/>
        <w:gridCol w:w="4675"/>
      </w:tblGrid>
      <w:tr w:rsidR="00F651B4" w:rsidRPr="00F651B4">
        <w:tc>
          <w:tcPr>
            <w:tcW w:w="4680" w:type="dxa"/>
          </w:tcPr>
          <w:p w:rsidR="009A6499" w:rsidRPr="00F651B4" w:rsidRDefault="001C1A07">
            <w:pPr>
              <w:rPr>
                <w:rFonts w:cs="Arial"/>
              </w:rPr>
            </w:pPr>
            <w:r w:rsidRPr="00F651B4">
              <w:rPr>
                <w:rFonts w:cs="Arial"/>
                <w:b/>
              </w:rPr>
              <w:t>Role</w:t>
            </w:r>
          </w:p>
        </w:tc>
        <w:tc>
          <w:tcPr>
            <w:tcW w:w="4680" w:type="dxa"/>
          </w:tcPr>
          <w:p w:rsidR="009A6499" w:rsidRPr="00F651B4" w:rsidRDefault="001C1A07">
            <w:pPr>
              <w:rPr>
                <w:rFonts w:cs="Arial"/>
              </w:rPr>
            </w:pPr>
            <w:r w:rsidRPr="00F651B4">
              <w:rPr>
                <w:rFonts w:cs="Arial"/>
                <w:b/>
              </w:rPr>
              <w:t>Responsibilities</w:t>
            </w:r>
          </w:p>
        </w:tc>
      </w:tr>
      <w:tr w:rsidR="00F651B4" w:rsidRPr="00F651B4">
        <w:tc>
          <w:tcPr>
            <w:tcW w:w="4680" w:type="dxa"/>
          </w:tcPr>
          <w:p w:rsidR="009A6499" w:rsidRPr="00F651B4" w:rsidRDefault="001C1A07">
            <w:pPr>
              <w:rPr>
                <w:rFonts w:cs="Arial"/>
              </w:rPr>
            </w:pPr>
            <w:r w:rsidRPr="00F651B4">
              <w:rPr>
                <w:rFonts w:cs="Arial"/>
              </w:rPr>
              <w:t>Headteacher / Senior Leader</w:t>
            </w:r>
          </w:p>
        </w:tc>
        <w:tc>
          <w:tcPr>
            <w:tcW w:w="4680" w:type="dxa"/>
          </w:tcPr>
          <w:p w:rsidR="009A6499" w:rsidRPr="00F651B4" w:rsidRDefault="001C1A07">
            <w:pPr>
              <w:rPr>
                <w:rFonts w:cs="Arial"/>
              </w:rPr>
            </w:pPr>
            <w:r w:rsidRPr="00F651B4">
              <w:rPr>
                <w:rFonts w:cs="Arial"/>
              </w:rPr>
              <w:t>Overall accountability for compliance; ensures adequate resourcing; approves refusals and exemptions in consultation with the DPO.</w:t>
            </w:r>
          </w:p>
        </w:tc>
      </w:tr>
      <w:tr w:rsidR="00F651B4" w:rsidRPr="00F651B4">
        <w:tc>
          <w:tcPr>
            <w:tcW w:w="4680" w:type="dxa"/>
          </w:tcPr>
          <w:p w:rsidR="009A6499" w:rsidRPr="00F651B4" w:rsidRDefault="00D95687" w:rsidP="00D95687">
            <w:pPr>
              <w:rPr>
                <w:rFonts w:cs="Arial"/>
              </w:rPr>
            </w:pPr>
            <w:r>
              <w:rPr>
                <w:rFonts w:cs="Arial"/>
              </w:rPr>
              <w:t xml:space="preserve">School Business Manager </w:t>
            </w:r>
            <w:r w:rsidR="001C1A07" w:rsidRPr="00F651B4">
              <w:rPr>
                <w:rFonts w:cs="Arial"/>
              </w:rPr>
              <w:t>(operational)</w:t>
            </w:r>
          </w:p>
        </w:tc>
        <w:tc>
          <w:tcPr>
            <w:tcW w:w="4680" w:type="dxa"/>
          </w:tcPr>
          <w:p w:rsidR="009A6499" w:rsidRPr="00F651B4" w:rsidRDefault="001C1A07">
            <w:pPr>
              <w:rPr>
                <w:rFonts w:cs="Arial"/>
              </w:rPr>
            </w:pPr>
            <w:r w:rsidRPr="00F651B4">
              <w:rPr>
                <w:rFonts w:cs="Arial"/>
              </w:rPr>
              <w:t>Day-to-day SAR coordination; logging and tracking; coordinating searches; drafting responses; liaising with data owners.</w:t>
            </w:r>
          </w:p>
        </w:tc>
      </w:tr>
      <w:tr w:rsidR="00F651B4" w:rsidRPr="00F651B4">
        <w:tc>
          <w:tcPr>
            <w:tcW w:w="4680" w:type="dxa"/>
          </w:tcPr>
          <w:p w:rsidR="009A6499" w:rsidRPr="00F651B4" w:rsidRDefault="001C1A07">
            <w:pPr>
              <w:rPr>
                <w:rFonts w:cs="Arial"/>
              </w:rPr>
            </w:pPr>
            <w:r w:rsidRPr="00F651B4">
              <w:rPr>
                <w:rFonts w:cs="Arial"/>
              </w:rPr>
              <w:t>Data Protection Officer (DPO)</w:t>
            </w:r>
          </w:p>
        </w:tc>
        <w:tc>
          <w:tcPr>
            <w:tcW w:w="4680" w:type="dxa"/>
          </w:tcPr>
          <w:p w:rsidR="009A6499" w:rsidRPr="00F651B4" w:rsidRDefault="001C1A07">
            <w:pPr>
              <w:rPr>
                <w:rFonts w:cs="Arial"/>
              </w:rPr>
            </w:pPr>
            <w:r w:rsidRPr="00F651B4">
              <w:rPr>
                <w:rFonts w:cs="Arial"/>
              </w:rPr>
              <w:t>Provides independent advice; supports interpretation of exemptions; reviews complex cases; liaises with the ICO where appropriate.</w:t>
            </w:r>
          </w:p>
        </w:tc>
      </w:tr>
      <w:tr w:rsidR="002E48DE" w:rsidRPr="00F651B4">
        <w:tc>
          <w:tcPr>
            <w:tcW w:w="4680" w:type="dxa"/>
          </w:tcPr>
          <w:p w:rsidR="009A6499" w:rsidRPr="00F651B4" w:rsidRDefault="001C1A07">
            <w:pPr>
              <w:rPr>
                <w:rFonts w:cs="Arial"/>
              </w:rPr>
            </w:pPr>
            <w:r w:rsidRPr="00F651B4">
              <w:rPr>
                <w:rFonts w:cs="Arial"/>
              </w:rPr>
              <w:t>All staff</w:t>
            </w:r>
          </w:p>
        </w:tc>
        <w:tc>
          <w:tcPr>
            <w:tcW w:w="4680" w:type="dxa"/>
          </w:tcPr>
          <w:p w:rsidR="009A6499" w:rsidRPr="00F651B4" w:rsidRDefault="001C1A07">
            <w:pPr>
              <w:rPr>
                <w:rFonts w:cs="Arial"/>
              </w:rPr>
            </w:pPr>
            <w:r w:rsidRPr="00F651B4">
              <w:rPr>
                <w:rFonts w:cs="Arial"/>
              </w:rPr>
              <w:t>Recognise and promptly escalate potential SARs; preserve relevant records; complete searches accurately; maintain confidentiality.</w:t>
            </w:r>
          </w:p>
        </w:tc>
      </w:tr>
    </w:tbl>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6. Recognising a SAR</w:t>
      </w:r>
    </w:p>
    <w:p w:rsidR="009A6499" w:rsidRPr="00F651B4" w:rsidRDefault="001C1A07">
      <w:pPr>
        <w:rPr>
          <w:rFonts w:cs="Arial"/>
        </w:rPr>
      </w:pPr>
      <w:r w:rsidRPr="00F651B4">
        <w:rPr>
          <w:rFonts w:cs="Arial"/>
        </w:rPr>
        <w:t xml:space="preserve">A request does not need to mention ‘subject </w:t>
      </w:r>
      <w:proofErr w:type="gramStart"/>
      <w:r w:rsidRPr="00F651B4">
        <w:rPr>
          <w:rFonts w:cs="Arial"/>
        </w:rPr>
        <w:t>access’</w:t>
      </w:r>
      <w:proofErr w:type="gramEnd"/>
      <w:r w:rsidRPr="00F651B4">
        <w:rPr>
          <w:rFonts w:cs="Arial"/>
        </w:rPr>
        <w:t>, ‘SAR’ or ‘UK GDPR’. Any request from an individual asking for their personal data (or asking what information we hold about them) must be treated as a potential SAR and escalated without delay.</w:t>
      </w:r>
    </w:p>
    <w:p w:rsidR="009A6499" w:rsidRPr="00F651B4" w:rsidRDefault="001C1A07">
      <w:pPr>
        <w:pStyle w:val="ListBullet"/>
        <w:rPr>
          <w:rFonts w:cs="Arial"/>
        </w:rPr>
      </w:pPr>
      <w:r w:rsidRPr="00F651B4">
        <w:rPr>
          <w:rFonts w:cs="Arial"/>
        </w:rPr>
        <w:t xml:space="preserve">SARs can be made verbally or in writing (including by email, letter, </w:t>
      </w:r>
      <w:proofErr w:type="gramStart"/>
      <w:r w:rsidRPr="00F651B4">
        <w:rPr>
          <w:rFonts w:cs="Arial"/>
        </w:rPr>
        <w:t>social</w:t>
      </w:r>
      <w:proofErr w:type="gramEnd"/>
      <w:r w:rsidRPr="00F651B4">
        <w:rPr>
          <w:rFonts w:cs="Arial"/>
        </w:rPr>
        <w:t xml:space="preserve"> media or via a third party).</w:t>
      </w:r>
    </w:p>
    <w:p w:rsidR="009A6499" w:rsidRPr="00F651B4" w:rsidRDefault="001C1A07">
      <w:pPr>
        <w:pStyle w:val="ListBullet"/>
        <w:rPr>
          <w:rFonts w:cs="Arial"/>
        </w:rPr>
      </w:pPr>
      <w:r w:rsidRPr="00F651B4">
        <w:rPr>
          <w:rFonts w:cs="Arial"/>
        </w:rPr>
        <w:t>Requests may be broad (e.g., ‘everything you hold about me’) or targeted (e.g., ‘copies of emails between X and Y about my grievance’).</w:t>
      </w:r>
    </w:p>
    <w:p w:rsidR="009A6499" w:rsidRPr="00F651B4" w:rsidRDefault="001C1A07">
      <w:pPr>
        <w:pStyle w:val="ListBullet"/>
        <w:rPr>
          <w:rFonts w:cs="Arial"/>
        </w:rPr>
      </w:pPr>
      <w:r w:rsidRPr="00F651B4">
        <w:rPr>
          <w:rFonts w:cs="Arial"/>
        </w:rPr>
        <w:t>Where a representative makes the request, the school will require evidence of authority (e.g., written consent or power of attorney).</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7. Who can make a request</w:t>
      </w:r>
    </w:p>
    <w:p w:rsidR="009A6499" w:rsidRPr="00F651B4" w:rsidRDefault="001C1A07">
      <w:pPr>
        <w:pStyle w:val="Heading2"/>
        <w:rPr>
          <w:rFonts w:ascii="Arial" w:hAnsi="Arial" w:cs="Arial"/>
          <w:color w:val="auto"/>
          <w:sz w:val="22"/>
          <w:szCs w:val="22"/>
        </w:rPr>
      </w:pPr>
      <w:r w:rsidRPr="00F651B4">
        <w:rPr>
          <w:rFonts w:ascii="Arial" w:hAnsi="Arial" w:cs="Arial"/>
          <w:color w:val="auto"/>
          <w:sz w:val="22"/>
          <w:szCs w:val="22"/>
        </w:rPr>
        <w:t>7.1 Adults</w:t>
      </w:r>
    </w:p>
    <w:p w:rsidR="009A6499" w:rsidRPr="00F651B4" w:rsidRDefault="001C1A07">
      <w:pPr>
        <w:rPr>
          <w:rFonts w:cs="Arial"/>
        </w:rPr>
      </w:pPr>
      <w:r w:rsidRPr="00F651B4">
        <w:rPr>
          <w:rFonts w:cs="Arial"/>
        </w:rPr>
        <w:t>Adults can make SARs for their own personal data.</w:t>
      </w:r>
    </w:p>
    <w:p w:rsidR="009A6499" w:rsidRPr="00F651B4" w:rsidRDefault="001C1A07">
      <w:pPr>
        <w:pStyle w:val="Heading2"/>
        <w:rPr>
          <w:rFonts w:ascii="Arial" w:hAnsi="Arial" w:cs="Arial"/>
          <w:color w:val="auto"/>
          <w:sz w:val="22"/>
          <w:szCs w:val="22"/>
        </w:rPr>
      </w:pPr>
      <w:r w:rsidRPr="00F651B4">
        <w:rPr>
          <w:rFonts w:ascii="Arial" w:hAnsi="Arial" w:cs="Arial"/>
          <w:color w:val="auto"/>
          <w:sz w:val="22"/>
          <w:szCs w:val="22"/>
        </w:rPr>
        <w:t>7.2 Children and pupils</w:t>
      </w:r>
    </w:p>
    <w:p w:rsidR="009A6499" w:rsidRPr="00F651B4" w:rsidRDefault="001C1A07">
      <w:pPr>
        <w:rPr>
          <w:rFonts w:cs="Arial"/>
        </w:rPr>
      </w:pPr>
      <w:r w:rsidRPr="00F651B4">
        <w:rPr>
          <w:rFonts w:cs="Arial"/>
        </w:rPr>
        <w:t>Children have their own data protection rights. The school will assess whether the child is capable of understanding their rights (often referred to as ‘competence’) and will respond accordingly.</w:t>
      </w:r>
    </w:p>
    <w:p w:rsidR="009A6499" w:rsidRPr="00F651B4" w:rsidRDefault="001C1A07">
      <w:pPr>
        <w:pStyle w:val="ListBullet"/>
        <w:rPr>
          <w:rFonts w:cs="Arial"/>
        </w:rPr>
      </w:pPr>
      <w:r w:rsidRPr="00F651B4">
        <w:rPr>
          <w:rFonts w:cs="Arial"/>
        </w:rPr>
        <w:t>Where a pupil is considered competent, the pupil may make a SAR in their own right.</w:t>
      </w:r>
    </w:p>
    <w:p w:rsidR="009A6499" w:rsidRPr="00F651B4" w:rsidRDefault="001C1A07">
      <w:pPr>
        <w:pStyle w:val="ListBullet"/>
        <w:rPr>
          <w:rFonts w:cs="Arial"/>
        </w:rPr>
      </w:pPr>
      <w:r w:rsidRPr="00F651B4">
        <w:rPr>
          <w:rFonts w:cs="Arial"/>
        </w:rPr>
        <w:t>Where a pupil is not considered competent, a person with parental responsibility may exercise the right on the pupil’s behalf where appropriate.</w:t>
      </w:r>
    </w:p>
    <w:p w:rsidR="009A6499" w:rsidRPr="00F651B4" w:rsidRDefault="001C1A07">
      <w:pPr>
        <w:pStyle w:val="ListBullet"/>
        <w:rPr>
          <w:rFonts w:cs="Arial"/>
        </w:rPr>
      </w:pPr>
      <w:r w:rsidRPr="00F651B4">
        <w:rPr>
          <w:rFonts w:cs="Arial"/>
        </w:rPr>
        <w:t>The school will consider the best interests of the child, safeguarding implications, and any court orders or legal restrictions when responding.</w:t>
      </w:r>
    </w:p>
    <w:p w:rsidR="009A6499" w:rsidRPr="00F651B4" w:rsidRDefault="001C1A07">
      <w:pPr>
        <w:pStyle w:val="Heading2"/>
        <w:rPr>
          <w:rFonts w:ascii="Arial" w:hAnsi="Arial" w:cs="Arial"/>
          <w:color w:val="auto"/>
          <w:sz w:val="22"/>
          <w:szCs w:val="22"/>
        </w:rPr>
      </w:pPr>
      <w:r w:rsidRPr="00F651B4">
        <w:rPr>
          <w:rFonts w:ascii="Arial" w:hAnsi="Arial" w:cs="Arial"/>
          <w:color w:val="auto"/>
          <w:sz w:val="22"/>
          <w:szCs w:val="22"/>
        </w:rPr>
        <w:t>7.3 Parents/</w:t>
      </w:r>
      <w:proofErr w:type="spellStart"/>
      <w:r w:rsidRPr="00F651B4">
        <w:rPr>
          <w:rFonts w:ascii="Arial" w:hAnsi="Arial" w:cs="Arial"/>
          <w:color w:val="auto"/>
          <w:sz w:val="22"/>
          <w:szCs w:val="22"/>
        </w:rPr>
        <w:t>carers</w:t>
      </w:r>
      <w:proofErr w:type="spellEnd"/>
      <w:r w:rsidRPr="00F651B4">
        <w:rPr>
          <w:rFonts w:ascii="Arial" w:hAnsi="Arial" w:cs="Arial"/>
          <w:color w:val="auto"/>
          <w:sz w:val="22"/>
          <w:szCs w:val="22"/>
        </w:rPr>
        <w:t xml:space="preserve"> and education records (England)</w:t>
      </w:r>
    </w:p>
    <w:p w:rsidR="009A6499" w:rsidRPr="00F651B4" w:rsidRDefault="001C1A07">
      <w:pPr>
        <w:rPr>
          <w:rFonts w:cs="Arial"/>
        </w:rPr>
      </w:pPr>
      <w:r w:rsidRPr="00F651B4">
        <w:rPr>
          <w:rFonts w:cs="Arial"/>
        </w:rPr>
        <w:t>Those with parental responsibility also have a right to access the pupil’s education record under The Education (Pupil Information) (England) Regulations 2005. Where a request relates to an education record, the school will follow the applicable education record timescales and process, alongside (or instead of) UK GDPR processes where appropriate.</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8. Timescales</w:t>
      </w:r>
    </w:p>
    <w:p w:rsidR="009A6499" w:rsidRPr="00F651B4" w:rsidRDefault="001C1A07">
      <w:pPr>
        <w:pStyle w:val="ListBullet"/>
        <w:rPr>
          <w:rFonts w:cs="Arial"/>
        </w:rPr>
      </w:pPr>
      <w:r w:rsidRPr="00F651B4">
        <w:rPr>
          <w:rFonts w:cs="Arial"/>
        </w:rPr>
        <w:t>The school will respond to a SAR without undue delay and within one calendar month of receipt.</w:t>
      </w:r>
    </w:p>
    <w:p w:rsidR="009A6499" w:rsidRPr="00F651B4" w:rsidRDefault="001C1A07">
      <w:pPr>
        <w:pStyle w:val="ListBullet"/>
        <w:rPr>
          <w:rFonts w:cs="Arial"/>
        </w:rPr>
      </w:pPr>
      <w:r w:rsidRPr="00F651B4">
        <w:rPr>
          <w:rFonts w:cs="Arial"/>
        </w:rPr>
        <w:t>The one-month period runs from the day after receipt (or from the day after identity/authority is confirmed where this is reasonably required).</w:t>
      </w:r>
    </w:p>
    <w:p w:rsidR="009A6499" w:rsidRPr="00F651B4" w:rsidRDefault="001C1A07">
      <w:pPr>
        <w:pStyle w:val="ListBullet"/>
        <w:rPr>
          <w:rFonts w:cs="Arial"/>
        </w:rPr>
      </w:pPr>
      <w:r w:rsidRPr="00F651B4">
        <w:rPr>
          <w:rFonts w:cs="Arial"/>
        </w:rPr>
        <w:t>The school may extend the time limit by up to a further two months where the request is complex or where multiple requests are received from the individual. We will notify the requester within one month and explain the reasons.</w:t>
      </w:r>
    </w:p>
    <w:p w:rsidR="009A6499" w:rsidRPr="00F651B4" w:rsidRDefault="001C1A07">
      <w:pPr>
        <w:pStyle w:val="ListBullet"/>
        <w:rPr>
          <w:rFonts w:cs="Arial"/>
        </w:rPr>
      </w:pPr>
      <w:r w:rsidRPr="00F651B4">
        <w:rPr>
          <w:rFonts w:cs="Arial"/>
        </w:rPr>
        <w:t>For education record requests under the Education (Pupil Information) (England) Regulations 2005, the education record must be made available for inspection free of charge within 15 school days of receiving a written request, and a copy must be provided within the same timeframe where requested.</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9. Fees</w:t>
      </w:r>
    </w:p>
    <w:p w:rsidR="009A6499" w:rsidRPr="00F651B4" w:rsidRDefault="001C1A07">
      <w:pPr>
        <w:rPr>
          <w:rFonts w:cs="Arial"/>
        </w:rPr>
      </w:pPr>
      <w:r w:rsidRPr="00F651B4">
        <w:rPr>
          <w:rFonts w:cs="Arial"/>
        </w:rPr>
        <w:t>The school will not normally charge a fee to respond to a SAR. A reasonable fee may only be charged where the request is manifestly unfounded or excessive, or where the individual requests further copies of the same information. Any fee will be communicated in advance and the school will pause the response clock until payment is received, where applicable.</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10. Identity and authority checks</w:t>
      </w:r>
    </w:p>
    <w:p w:rsidR="009A6499" w:rsidRPr="00F651B4" w:rsidRDefault="001C1A07">
      <w:pPr>
        <w:rPr>
          <w:rFonts w:cs="Arial"/>
        </w:rPr>
      </w:pPr>
      <w:r w:rsidRPr="00F651B4">
        <w:rPr>
          <w:rFonts w:cs="Arial"/>
        </w:rPr>
        <w:t>The school will take proportionate steps to verify the identity of the requester (and authority of any representative) before disclosing personal data. Where the requester is known to the school and there is no reasonable doubt as to identity, no additional evidence will be requested.</w:t>
      </w:r>
    </w:p>
    <w:p w:rsidR="009A6499" w:rsidRPr="00F651B4" w:rsidRDefault="001C1A07">
      <w:pPr>
        <w:pStyle w:val="ListBullet"/>
        <w:rPr>
          <w:rFonts w:cs="Arial"/>
        </w:rPr>
      </w:pPr>
      <w:r w:rsidRPr="00F651B4">
        <w:rPr>
          <w:rFonts w:cs="Arial"/>
        </w:rPr>
        <w:t>If identity is uncertain, the school may request suitable evidence (e.g., photo ID plus proof of address).</w:t>
      </w:r>
    </w:p>
    <w:p w:rsidR="009A6499" w:rsidRPr="00F651B4" w:rsidRDefault="001C1A07">
      <w:pPr>
        <w:pStyle w:val="ListBullet"/>
        <w:rPr>
          <w:rFonts w:cs="Arial"/>
        </w:rPr>
      </w:pPr>
      <w:r w:rsidRPr="00F651B4">
        <w:rPr>
          <w:rFonts w:cs="Arial"/>
        </w:rPr>
        <w:t>For parents/carers, we may request evidence of parental responsibility where this is not already known or is disputed.</w:t>
      </w:r>
    </w:p>
    <w:p w:rsidR="009A6499" w:rsidRPr="00F651B4" w:rsidRDefault="001C1A07">
      <w:pPr>
        <w:pStyle w:val="ListBullet"/>
        <w:rPr>
          <w:rFonts w:cs="Arial"/>
        </w:rPr>
      </w:pPr>
      <w:r w:rsidRPr="00F651B4">
        <w:rPr>
          <w:rFonts w:cs="Arial"/>
        </w:rPr>
        <w:t>For representatives, we will request written authorisation from the data subject or evidence of legal authority.</w:t>
      </w:r>
    </w:p>
    <w:p w:rsidR="009A6499" w:rsidRPr="00F651B4" w:rsidRDefault="009A6499">
      <w:pPr>
        <w:rPr>
          <w:rFonts w:cs="Arial"/>
        </w:rPr>
      </w:pP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11. Clarifying the scope</w:t>
      </w:r>
    </w:p>
    <w:p w:rsidR="009A6499" w:rsidRPr="00F651B4" w:rsidRDefault="001C1A07">
      <w:pPr>
        <w:rPr>
          <w:rFonts w:cs="Arial"/>
        </w:rPr>
      </w:pPr>
      <w:r w:rsidRPr="00F651B4">
        <w:rPr>
          <w:rFonts w:cs="Arial"/>
        </w:rPr>
        <w:t>The school may ask the requester to clarify or narrow the request (for example, by date range or subject matter) to help locate data efficiently. However, the school will not delay or refuse a request purely because clarification is not provided, and will still make reasonable searches.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12. Searching for information</w:t>
      </w:r>
    </w:p>
    <w:p w:rsidR="009A6499" w:rsidRPr="00F651B4" w:rsidRDefault="001C1A07">
      <w:pPr>
        <w:rPr>
          <w:rFonts w:cs="Arial"/>
        </w:rPr>
      </w:pPr>
      <w:r w:rsidRPr="00F651B4">
        <w:rPr>
          <w:rFonts w:cs="Arial"/>
        </w:rPr>
        <w:t xml:space="preserve">The </w:t>
      </w:r>
      <w:r w:rsidR="00D95687">
        <w:rPr>
          <w:rFonts w:cs="Arial"/>
        </w:rPr>
        <w:t>School Business Manager</w:t>
      </w:r>
      <w:r w:rsidRPr="00F651B4">
        <w:rPr>
          <w:rFonts w:cs="Arial"/>
        </w:rPr>
        <w:t xml:space="preserve"> will coordinate searches across relevant systems and teams. Data owners must complete searches promptly and return results in the agreed format.</w:t>
      </w:r>
    </w:p>
    <w:p w:rsidR="009A6499" w:rsidRPr="00F651B4" w:rsidRDefault="001C1A07">
      <w:pPr>
        <w:pStyle w:val="ListBullet"/>
        <w:rPr>
          <w:rFonts w:cs="Arial"/>
        </w:rPr>
      </w:pPr>
      <w:r w:rsidRPr="00F651B4">
        <w:rPr>
          <w:rFonts w:cs="Arial"/>
        </w:rPr>
        <w:t>Electronic systems:</w:t>
      </w:r>
      <w:r w:rsidR="001355DB">
        <w:rPr>
          <w:rFonts w:cs="Arial"/>
        </w:rPr>
        <w:t xml:space="preserve"> MIS (e.g., SIMS</w:t>
      </w:r>
      <w:r w:rsidRPr="00F651B4">
        <w:rPr>
          <w:rFonts w:cs="Arial"/>
        </w:rPr>
        <w:t>), safeguarding system (e.g., CPOMS), HR/payroll systems, email accounts, shared drives, cloud services, CCTV systems, and relevant third-party portals used by the school.</w:t>
      </w:r>
    </w:p>
    <w:p w:rsidR="009A6499" w:rsidRPr="00F651B4" w:rsidRDefault="001C1A07">
      <w:pPr>
        <w:pStyle w:val="ListBullet"/>
        <w:rPr>
          <w:rFonts w:cs="Arial"/>
        </w:rPr>
      </w:pPr>
      <w:r w:rsidRPr="00F651B4">
        <w:rPr>
          <w:rFonts w:cs="Arial"/>
        </w:rPr>
        <w:t>Paper files: pupil files, SEN records, safeguarding records, staff files, governor files, visitor logs, incident records, and archived records.</w:t>
      </w:r>
    </w:p>
    <w:p w:rsidR="009A6499" w:rsidRPr="00F651B4" w:rsidRDefault="001C1A07">
      <w:pPr>
        <w:pStyle w:val="ListBullet"/>
        <w:rPr>
          <w:rFonts w:cs="Arial"/>
        </w:rPr>
      </w:pPr>
      <w:r w:rsidRPr="00F651B4">
        <w:rPr>
          <w:rFonts w:cs="Arial"/>
        </w:rPr>
        <w:t>The school will conduct a reasonable and proportionate search. Searches will be documented for audit purposes.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13. Reviewing and redacting information</w:t>
      </w:r>
    </w:p>
    <w:p w:rsidR="009A6499" w:rsidRPr="00F651B4" w:rsidRDefault="001C1A07">
      <w:pPr>
        <w:rPr>
          <w:rFonts w:cs="Arial"/>
        </w:rPr>
      </w:pPr>
      <w:r w:rsidRPr="00F651B4">
        <w:rPr>
          <w:rFonts w:cs="Arial"/>
        </w:rPr>
        <w:t>Before disclosure, information will be reviewed to ensure it is the requester’s personal data and that disclosure is lawful. The school will consider the rights and freedoms of others and apply exemptions where relevant.</w:t>
      </w:r>
    </w:p>
    <w:p w:rsidR="009A6499" w:rsidRPr="00F651B4" w:rsidRDefault="001C1A07">
      <w:pPr>
        <w:pStyle w:val="ListBullet"/>
        <w:rPr>
          <w:rFonts w:cs="Arial"/>
        </w:rPr>
      </w:pPr>
      <w:r w:rsidRPr="00F651B4">
        <w:rPr>
          <w:rFonts w:cs="Arial"/>
        </w:rPr>
        <w:t>Third-party data will be redacted unless consent is obtained or it is reasonable to disclose without consent.</w:t>
      </w:r>
    </w:p>
    <w:p w:rsidR="009A6499" w:rsidRPr="00F651B4" w:rsidRDefault="001C1A07">
      <w:pPr>
        <w:pStyle w:val="ListBullet"/>
        <w:rPr>
          <w:rFonts w:cs="Arial"/>
        </w:rPr>
      </w:pPr>
      <w:r w:rsidRPr="00F651B4">
        <w:rPr>
          <w:rFonts w:cs="Arial"/>
        </w:rPr>
        <w:t>Safeguarding and child protection information will be handled with particular care. Information may be withheld where disclosure would be likely to cause serious harm or prejudice safeguarding/child protection purposes.</w:t>
      </w:r>
    </w:p>
    <w:p w:rsidR="009A6499" w:rsidRPr="00F651B4" w:rsidRDefault="001C1A07">
      <w:pPr>
        <w:pStyle w:val="ListBullet"/>
        <w:rPr>
          <w:rFonts w:cs="Arial"/>
        </w:rPr>
      </w:pPr>
      <w:r w:rsidRPr="00F651B4">
        <w:rPr>
          <w:rFonts w:cs="Arial"/>
        </w:rPr>
        <w:t>Legally privileged material will not be disclosed.</w:t>
      </w:r>
    </w:p>
    <w:p w:rsidR="009A6499" w:rsidRPr="00F651B4" w:rsidRDefault="001C1A07">
      <w:pPr>
        <w:pStyle w:val="ListBullet"/>
        <w:rPr>
          <w:rFonts w:cs="Arial"/>
        </w:rPr>
      </w:pPr>
      <w:r w:rsidRPr="00F651B4">
        <w:rPr>
          <w:rFonts w:cs="Arial"/>
        </w:rPr>
        <w:t>Where information is withheld, the school will explain the basis for doing so (unless restricted by law).</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14. Common exemptions and restrictions in a school context</w:t>
      </w:r>
    </w:p>
    <w:p w:rsidR="009A6499" w:rsidRPr="00F651B4" w:rsidRDefault="001C1A07">
      <w:pPr>
        <w:rPr>
          <w:rFonts w:cs="Arial"/>
        </w:rPr>
      </w:pPr>
      <w:r w:rsidRPr="00F651B4">
        <w:rPr>
          <w:rFonts w:cs="Arial"/>
        </w:rPr>
        <w:t>The following examples may apply (this list is not exhaustive):</w:t>
      </w:r>
    </w:p>
    <w:p w:rsidR="009A6499" w:rsidRPr="00F651B4" w:rsidRDefault="001C1A07">
      <w:pPr>
        <w:pStyle w:val="ListBullet"/>
        <w:rPr>
          <w:rFonts w:cs="Arial"/>
        </w:rPr>
      </w:pPr>
      <w:r w:rsidRPr="00F651B4">
        <w:rPr>
          <w:rFonts w:cs="Arial"/>
        </w:rPr>
        <w:t>Third-party information: data identifying another person where disclosure would adversely affect their rights and freedoms.</w:t>
      </w:r>
    </w:p>
    <w:p w:rsidR="009A6499" w:rsidRPr="00F651B4" w:rsidRDefault="001C1A07">
      <w:pPr>
        <w:pStyle w:val="ListBullet"/>
        <w:rPr>
          <w:rFonts w:cs="Arial"/>
        </w:rPr>
      </w:pPr>
      <w:r w:rsidRPr="00F651B4">
        <w:rPr>
          <w:rFonts w:cs="Arial"/>
        </w:rPr>
        <w:t>Child protection and safeguarding: where disclosure would be likely to prejudice the prevention or detection of crime, or the safeguarding of children, or would be likely to cause serious harm to the physical or mental health of any individual.</w:t>
      </w:r>
    </w:p>
    <w:p w:rsidR="009A6499" w:rsidRPr="00F651B4" w:rsidRDefault="001C1A07">
      <w:pPr>
        <w:pStyle w:val="ListBullet"/>
        <w:rPr>
          <w:rFonts w:cs="Arial"/>
        </w:rPr>
      </w:pPr>
      <w:r w:rsidRPr="00F651B4">
        <w:rPr>
          <w:rFonts w:cs="Arial"/>
        </w:rPr>
        <w:t>References provided in confidence (in certain circumstances).</w:t>
      </w:r>
    </w:p>
    <w:p w:rsidR="009A6499" w:rsidRPr="00F651B4" w:rsidRDefault="001C1A07">
      <w:pPr>
        <w:pStyle w:val="ListBullet"/>
        <w:rPr>
          <w:rFonts w:cs="Arial"/>
        </w:rPr>
      </w:pPr>
      <w:r w:rsidRPr="00F651B4">
        <w:rPr>
          <w:rFonts w:cs="Arial"/>
        </w:rPr>
        <w:t>Management forecasting or planning (limited circumstances).</w:t>
      </w:r>
    </w:p>
    <w:p w:rsidR="009A6499" w:rsidRPr="00F651B4" w:rsidRDefault="001C1A07">
      <w:pPr>
        <w:pStyle w:val="ListBullet"/>
        <w:rPr>
          <w:rFonts w:cs="Arial"/>
        </w:rPr>
      </w:pPr>
      <w:r w:rsidRPr="00F651B4">
        <w:rPr>
          <w:rFonts w:cs="Arial"/>
        </w:rPr>
        <w:t>Legal professional privilege.</w:t>
      </w:r>
    </w:p>
    <w:p w:rsidR="009A6499" w:rsidRPr="00F651B4" w:rsidRDefault="001C1A07">
      <w:pPr>
        <w:rPr>
          <w:rFonts w:cs="Arial"/>
        </w:rPr>
      </w:pPr>
      <w:r w:rsidRPr="00F651B4">
        <w:rPr>
          <w:rFonts w:cs="Arial"/>
        </w:rPr>
        <w:t>The school will seek advice from the DPO for complex cases or where an exemption is being considered.</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15. Responding to the requester</w:t>
      </w:r>
    </w:p>
    <w:p w:rsidR="009A6499" w:rsidRPr="00F651B4" w:rsidRDefault="001C1A07">
      <w:pPr>
        <w:pStyle w:val="ListBullet"/>
        <w:rPr>
          <w:rFonts w:cs="Arial"/>
        </w:rPr>
      </w:pPr>
      <w:r w:rsidRPr="00F651B4">
        <w:rPr>
          <w:rFonts w:cs="Arial"/>
        </w:rPr>
        <w:t>Responses will be provided in a concise, transparent and intelligible form, using clear language.</w:t>
      </w:r>
    </w:p>
    <w:p w:rsidR="009A6499" w:rsidRPr="00F651B4" w:rsidRDefault="001C1A07">
      <w:pPr>
        <w:pStyle w:val="ListBullet"/>
        <w:rPr>
          <w:rFonts w:cs="Arial"/>
        </w:rPr>
      </w:pPr>
      <w:r w:rsidRPr="00F651B4">
        <w:rPr>
          <w:rFonts w:cs="Arial"/>
        </w:rPr>
        <w:t>Information will be supplied securely (e.g., encrypted email, secure portal, recorded delivery, or in-person collection with ID checks).</w:t>
      </w:r>
    </w:p>
    <w:p w:rsidR="009A6499" w:rsidRPr="00F651B4" w:rsidRDefault="001C1A07">
      <w:pPr>
        <w:pStyle w:val="ListBullet"/>
        <w:rPr>
          <w:rFonts w:cs="Arial"/>
        </w:rPr>
      </w:pPr>
      <w:r w:rsidRPr="00F651B4">
        <w:rPr>
          <w:rFonts w:cs="Arial"/>
        </w:rPr>
        <w:t>Where requested and reasonably practicable, data will be provided in an electronic format commonly used (e.g., PDF).</w:t>
      </w:r>
    </w:p>
    <w:p w:rsidR="009A6499" w:rsidRPr="00F651B4" w:rsidRDefault="001C1A07">
      <w:pPr>
        <w:pStyle w:val="ListBullet"/>
        <w:rPr>
          <w:rFonts w:cs="Arial"/>
        </w:rPr>
      </w:pPr>
      <w:r w:rsidRPr="00F651B4">
        <w:rPr>
          <w:rFonts w:cs="Arial"/>
        </w:rPr>
        <w:t>The school will include the required supplementary information, including: purposes of processing, categories of personal data, recipients, retention periods, source of the data (where not collected from the individual), and information about rights and complaints.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16. Refusing a request or limiting disclosure</w:t>
      </w:r>
    </w:p>
    <w:p w:rsidR="009A6499" w:rsidRPr="00F651B4" w:rsidRDefault="001C1A07">
      <w:pPr>
        <w:rPr>
          <w:rFonts w:cs="Arial"/>
        </w:rPr>
      </w:pPr>
      <w:r w:rsidRPr="00F651B4">
        <w:rPr>
          <w:rFonts w:cs="Arial"/>
        </w:rPr>
        <w:t>The school will only refuse to act on a SAR or limit disclosure where an exemption or restriction applies, or where the request is manifestly unfounded or excessive. Any decision to refuse will be approved by the Headteacher (or delegated senior leader) in consultation with the DPO.</w:t>
      </w:r>
    </w:p>
    <w:p w:rsidR="009A6499" w:rsidRPr="00F651B4" w:rsidRDefault="001C1A07">
      <w:pPr>
        <w:pStyle w:val="ListBullet"/>
        <w:rPr>
          <w:rFonts w:cs="Arial"/>
        </w:rPr>
      </w:pPr>
      <w:r w:rsidRPr="00F651B4">
        <w:rPr>
          <w:rFonts w:cs="Arial"/>
        </w:rPr>
        <w:t>Where refusing or limiting, the school will write to the requester without undue delay (and within one month) explaining the reasons and informing them of their right to complain to the ICO and to seek a judicial remedy.</w:t>
      </w:r>
    </w:p>
    <w:p w:rsidR="009A6499" w:rsidRPr="00F651B4" w:rsidRDefault="001C1A07">
      <w:pPr>
        <w:pStyle w:val="ListBullet"/>
        <w:rPr>
          <w:rFonts w:cs="Arial"/>
        </w:rPr>
      </w:pPr>
      <w:r w:rsidRPr="00F651B4">
        <w:rPr>
          <w:rFonts w:cs="Arial"/>
        </w:rPr>
        <w:t>Where a fee is charged due to manifestly unfounded or excessive requests, the school will provide a clear explanation and calculation of the fee.</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17. Record keeping and SAR log</w:t>
      </w:r>
    </w:p>
    <w:p w:rsidR="009A6499" w:rsidRPr="00F651B4" w:rsidRDefault="001C1A07">
      <w:pPr>
        <w:rPr>
          <w:rFonts w:cs="Arial"/>
        </w:rPr>
      </w:pPr>
      <w:r w:rsidRPr="00F651B4">
        <w:rPr>
          <w:rFonts w:cs="Arial"/>
        </w:rPr>
        <w:t>The school will maintain a SAR log to evidence compliance. The log will record key dates, identity checks, scope, searches undertaken, outcomes, disclosures, exemptions applied, and correspondence.</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18. Data breaches identified during SAR handling</w:t>
      </w:r>
    </w:p>
    <w:p w:rsidR="009A6499" w:rsidRPr="00F651B4" w:rsidRDefault="001C1A07">
      <w:pPr>
        <w:rPr>
          <w:rFonts w:cs="Arial"/>
        </w:rPr>
      </w:pPr>
      <w:r w:rsidRPr="00F651B4">
        <w:rPr>
          <w:rFonts w:cs="Arial"/>
        </w:rPr>
        <w:t>If a potential personal data breach is identified during SAR handling (e.g., misfiled records or unlawful disclosure risk), staff must report it immediately via the school’s Data Breach procedure. The DPO will be notified as required and the incident will be assessed in line with ICO reporting thresholds.</w:t>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19. Complaints</w:t>
      </w:r>
    </w:p>
    <w:p w:rsidR="009A6499" w:rsidRPr="00F651B4" w:rsidRDefault="001C1A07">
      <w:pPr>
        <w:rPr>
          <w:rFonts w:cs="Arial"/>
        </w:rPr>
      </w:pPr>
      <w:r w:rsidRPr="00F651B4">
        <w:rPr>
          <w:rFonts w:cs="Arial"/>
        </w:rPr>
        <w:t>If the requester is unhappy with the response, they should first contact the school to seek resolution. They may also complain to the Information Commissioner’s Office (ICO). The school will include ICO complaint information in the response.</w:t>
      </w:r>
    </w:p>
    <w:p w:rsidR="009A6499" w:rsidRPr="00F651B4" w:rsidRDefault="009A6499">
      <w:pPr>
        <w:rPr>
          <w:rFonts w:cs="Arial"/>
        </w:rPr>
      </w:pP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20. Policy review and approval</w:t>
      </w:r>
    </w:p>
    <w:p w:rsidR="009A6499" w:rsidRPr="00F651B4" w:rsidRDefault="001C1A07">
      <w:pPr>
        <w:rPr>
          <w:rFonts w:cs="Arial"/>
        </w:rPr>
      </w:pPr>
      <w:r w:rsidRPr="00F651B4">
        <w:rPr>
          <w:rFonts w:cs="Arial"/>
        </w:rPr>
        <w:t>This policy will be reviewed at least annually, and sooner if there are changes to legislation, statutory guidance, ICO guidance, school systems, or school practice.</w:t>
      </w:r>
    </w:p>
    <w:p w:rsidR="00D95687" w:rsidRDefault="00D95687">
      <w:pPr>
        <w:rPr>
          <w:rFonts w:eastAsiaTheme="majorEastAsia" w:cs="Arial"/>
          <w:b/>
          <w:bCs/>
        </w:rPr>
      </w:pPr>
      <w:r>
        <w:rPr>
          <w:rFonts w:cs="Arial"/>
        </w:rPr>
        <w:br w:type="page"/>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Appendix A: Subject Access Request form (optional template)</w:t>
      </w:r>
    </w:p>
    <w:p w:rsidR="009A6499" w:rsidRPr="00F651B4" w:rsidRDefault="001C1A07">
      <w:pPr>
        <w:rPr>
          <w:rFonts w:cs="Arial"/>
        </w:rPr>
      </w:pPr>
      <w:r w:rsidRPr="00F651B4">
        <w:rPr>
          <w:rFonts w:cs="Arial"/>
          <w:i/>
        </w:rPr>
        <w:t>Individuals do not have to use this form to make a SAR. It is provided to help them describe what they need.</w:t>
      </w:r>
    </w:p>
    <w:tbl>
      <w:tblPr>
        <w:tblStyle w:val="TableGrid"/>
        <w:tblW w:w="0" w:type="auto"/>
        <w:tblLook w:val="04A0" w:firstRow="1" w:lastRow="0" w:firstColumn="1" w:lastColumn="0" w:noHBand="0" w:noVBand="1"/>
      </w:tblPr>
      <w:tblGrid>
        <w:gridCol w:w="4676"/>
        <w:gridCol w:w="4674"/>
      </w:tblGrid>
      <w:tr w:rsidR="00F651B4" w:rsidRPr="00F651B4">
        <w:tc>
          <w:tcPr>
            <w:tcW w:w="4680" w:type="dxa"/>
          </w:tcPr>
          <w:p w:rsidR="009A6499" w:rsidRPr="00F651B4" w:rsidRDefault="001C1A07">
            <w:pPr>
              <w:rPr>
                <w:rFonts w:cs="Arial"/>
              </w:rPr>
            </w:pPr>
            <w:r w:rsidRPr="00F651B4">
              <w:rPr>
                <w:rFonts w:cs="Arial"/>
                <w:b/>
              </w:rPr>
              <w:t>Full name of requester</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Relationship to the school (e.g., parent, pupil, staff, former staff, governor)</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If request is on behalf of someone else, name of data subject</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Evidence of authority/consent provided (if applicable)</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Contact details (email/phone/address)</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Preferred format for response (e.g., secure email/PDF)</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Description of information requested (include dates, names, systems, topics)</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Relevant time period (if known)</w:t>
            </w:r>
          </w:p>
        </w:tc>
        <w:tc>
          <w:tcPr>
            <w:tcW w:w="4680" w:type="dxa"/>
          </w:tcPr>
          <w:p w:rsidR="009A6499" w:rsidRPr="00F651B4" w:rsidRDefault="001C1A07">
            <w:pPr>
              <w:rPr>
                <w:rFonts w:cs="Arial"/>
              </w:rPr>
            </w:pPr>
            <w:r w:rsidRPr="00F651B4">
              <w:rPr>
                <w:rFonts w:cs="Arial"/>
              </w:rPr>
              <w:t>[Enter details]</w:t>
            </w:r>
          </w:p>
        </w:tc>
      </w:tr>
      <w:tr w:rsidR="00F651B4" w:rsidRPr="00F651B4">
        <w:tc>
          <w:tcPr>
            <w:tcW w:w="4680" w:type="dxa"/>
          </w:tcPr>
          <w:p w:rsidR="009A6499" w:rsidRPr="00F651B4" w:rsidRDefault="001C1A07">
            <w:pPr>
              <w:rPr>
                <w:rFonts w:cs="Arial"/>
              </w:rPr>
            </w:pPr>
            <w:r w:rsidRPr="00F651B4">
              <w:rPr>
                <w:rFonts w:cs="Arial"/>
                <w:b/>
              </w:rPr>
              <w:t>Proof of identity provided (if requested)</w:t>
            </w:r>
          </w:p>
        </w:tc>
        <w:tc>
          <w:tcPr>
            <w:tcW w:w="4680" w:type="dxa"/>
          </w:tcPr>
          <w:p w:rsidR="009A6499" w:rsidRPr="00F651B4" w:rsidRDefault="001C1A07">
            <w:pPr>
              <w:rPr>
                <w:rFonts w:cs="Arial"/>
              </w:rPr>
            </w:pPr>
            <w:r w:rsidRPr="00F651B4">
              <w:rPr>
                <w:rFonts w:cs="Arial"/>
              </w:rPr>
              <w:t>[Enter details]</w:t>
            </w:r>
          </w:p>
        </w:tc>
      </w:tr>
      <w:tr w:rsidR="002E48DE" w:rsidRPr="00F651B4">
        <w:tc>
          <w:tcPr>
            <w:tcW w:w="4680" w:type="dxa"/>
          </w:tcPr>
          <w:p w:rsidR="009A6499" w:rsidRPr="00F651B4" w:rsidRDefault="001C1A07">
            <w:pPr>
              <w:rPr>
                <w:rFonts w:cs="Arial"/>
              </w:rPr>
            </w:pPr>
            <w:r w:rsidRPr="00F651B4">
              <w:rPr>
                <w:rFonts w:cs="Arial"/>
                <w:b/>
              </w:rPr>
              <w:t>Signature and date</w:t>
            </w:r>
          </w:p>
        </w:tc>
        <w:tc>
          <w:tcPr>
            <w:tcW w:w="4680" w:type="dxa"/>
          </w:tcPr>
          <w:p w:rsidR="009A6499" w:rsidRPr="00F651B4" w:rsidRDefault="001C1A07">
            <w:pPr>
              <w:rPr>
                <w:rFonts w:cs="Arial"/>
              </w:rPr>
            </w:pPr>
            <w:r w:rsidRPr="00F651B4">
              <w:rPr>
                <w:rFonts w:cs="Arial"/>
              </w:rPr>
              <w:t>[Enter details]</w:t>
            </w:r>
          </w:p>
        </w:tc>
      </w:tr>
    </w:tbl>
    <w:p w:rsidR="009A6499" w:rsidRPr="00F651B4" w:rsidRDefault="009A6499">
      <w:pPr>
        <w:rPr>
          <w:rFonts w:cs="Arial"/>
        </w:rPr>
      </w:pPr>
    </w:p>
    <w:p w:rsidR="00D95687" w:rsidRDefault="00D95687">
      <w:pPr>
        <w:rPr>
          <w:rFonts w:eastAsiaTheme="majorEastAsia" w:cs="Arial"/>
          <w:b/>
          <w:bCs/>
        </w:rPr>
      </w:pPr>
      <w:r>
        <w:rPr>
          <w:rFonts w:cs="Arial"/>
        </w:rPr>
        <w:br w:type="page"/>
      </w:r>
    </w:p>
    <w:p w:rsidR="009A6499" w:rsidRPr="00F651B4" w:rsidRDefault="001C1A07">
      <w:pPr>
        <w:pStyle w:val="Heading1"/>
        <w:rPr>
          <w:rFonts w:ascii="Arial" w:hAnsi="Arial" w:cs="Arial"/>
          <w:color w:val="auto"/>
          <w:sz w:val="22"/>
          <w:szCs w:val="22"/>
        </w:rPr>
      </w:pPr>
      <w:r w:rsidRPr="00F651B4">
        <w:rPr>
          <w:rFonts w:ascii="Arial" w:hAnsi="Arial" w:cs="Arial"/>
          <w:color w:val="auto"/>
          <w:sz w:val="22"/>
          <w:szCs w:val="22"/>
        </w:rPr>
        <w:t>Appendix B: SAR handling checklist (for staff)</w:t>
      </w:r>
    </w:p>
    <w:p w:rsidR="009A6499" w:rsidRPr="00F651B4" w:rsidRDefault="001C1A07">
      <w:pPr>
        <w:pStyle w:val="ListNumber"/>
        <w:rPr>
          <w:rFonts w:cs="Arial"/>
        </w:rPr>
      </w:pPr>
      <w:r w:rsidRPr="00F651B4">
        <w:rPr>
          <w:rFonts w:cs="Arial"/>
        </w:rPr>
        <w:t xml:space="preserve">Record the request in the SAR log on the day it is received and notify the </w:t>
      </w:r>
      <w:r w:rsidR="00D95687">
        <w:rPr>
          <w:rFonts w:cs="Arial"/>
        </w:rPr>
        <w:t>School Business Manager</w:t>
      </w:r>
      <w:r w:rsidRPr="00F651B4">
        <w:rPr>
          <w:rFonts w:cs="Arial"/>
        </w:rPr>
        <w:t>.</w:t>
      </w:r>
    </w:p>
    <w:p w:rsidR="009A6499" w:rsidRPr="00F651B4" w:rsidRDefault="001C1A07">
      <w:pPr>
        <w:pStyle w:val="ListNumber"/>
        <w:rPr>
          <w:rFonts w:cs="Arial"/>
        </w:rPr>
      </w:pPr>
      <w:r w:rsidRPr="00F651B4">
        <w:rPr>
          <w:rFonts w:cs="Arial"/>
        </w:rPr>
        <w:t>Acknowledge receipt (recommended within 5 working days) and confirm the statutory deadline.</w:t>
      </w:r>
    </w:p>
    <w:p w:rsidR="009A6499" w:rsidRPr="00F651B4" w:rsidRDefault="001C1A07">
      <w:pPr>
        <w:pStyle w:val="ListNumber"/>
        <w:rPr>
          <w:rFonts w:cs="Arial"/>
        </w:rPr>
      </w:pPr>
      <w:r w:rsidRPr="00F651B4">
        <w:rPr>
          <w:rFonts w:cs="Arial"/>
        </w:rPr>
        <w:t>Verify identity and, where relevant, authority to act.</w:t>
      </w:r>
    </w:p>
    <w:p w:rsidR="009A6499" w:rsidRPr="00F651B4" w:rsidRDefault="001C1A07">
      <w:pPr>
        <w:pStyle w:val="ListNumber"/>
        <w:rPr>
          <w:rFonts w:cs="Arial"/>
        </w:rPr>
      </w:pPr>
      <w:r w:rsidRPr="00F651B4">
        <w:rPr>
          <w:rFonts w:cs="Arial"/>
        </w:rPr>
        <w:t>Clarify scope (if helpful) without delaying reasonable searches.</w:t>
      </w:r>
    </w:p>
    <w:p w:rsidR="009A6499" w:rsidRPr="00F651B4" w:rsidRDefault="001C1A07">
      <w:pPr>
        <w:pStyle w:val="ListNumber"/>
        <w:rPr>
          <w:rFonts w:cs="Arial"/>
        </w:rPr>
      </w:pPr>
      <w:r w:rsidRPr="00F651B4">
        <w:rPr>
          <w:rFonts w:cs="Arial"/>
        </w:rPr>
        <w:t>Identify systems/areas to search and allocate actions to data owners with a clear deadline.</w:t>
      </w:r>
    </w:p>
    <w:p w:rsidR="009A6499" w:rsidRPr="00F651B4" w:rsidRDefault="001C1A07">
      <w:pPr>
        <w:pStyle w:val="ListNumber"/>
        <w:rPr>
          <w:rFonts w:cs="Arial"/>
        </w:rPr>
      </w:pPr>
      <w:r w:rsidRPr="00F651B4">
        <w:rPr>
          <w:rFonts w:cs="Arial"/>
        </w:rPr>
        <w:t>Collect returns, ensure completeness, and document the searches undertaken.</w:t>
      </w:r>
    </w:p>
    <w:p w:rsidR="009A6499" w:rsidRPr="00F651B4" w:rsidRDefault="001C1A07">
      <w:pPr>
        <w:pStyle w:val="ListNumber"/>
        <w:rPr>
          <w:rFonts w:cs="Arial"/>
        </w:rPr>
      </w:pPr>
      <w:r w:rsidRPr="00F651B4">
        <w:rPr>
          <w:rFonts w:cs="Arial"/>
        </w:rPr>
        <w:t>Review information for third-party data and apply redactions/exemptions as required; consult the DPO on complex issues.</w:t>
      </w:r>
    </w:p>
    <w:p w:rsidR="009A6499" w:rsidRPr="00F651B4" w:rsidRDefault="001C1A07">
      <w:pPr>
        <w:pStyle w:val="ListNumber"/>
        <w:rPr>
          <w:rFonts w:cs="Arial"/>
        </w:rPr>
      </w:pPr>
      <w:r w:rsidRPr="00F651B4">
        <w:rPr>
          <w:rFonts w:cs="Arial"/>
        </w:rPr>
        <w:t>Prepare the response pack including supplementary information and an explanation of any redactions/exemptions.</w:t>
      </w:r>
    </w:p>
    <w:p w:rsidR="009A6499" w:rsidRPr="00F651B4" w:rsidRDefault="001C1A07">
      <w:pPr>
        <w:pStyle w:val="ListNumber"/>
        <w:rPr>
          <w:rFonts w:cs="Arial"/>
        </w:rPr>
      </w:pPr>
      <w:r w:rsidRPr="00F651B4">
        <w:rPr>
          <w:rFonts w:cs="Arial"/>
        </w:rPr>
        <w:t>Quality check and obtain approval (Headteacher/Senior Leader as per local arrangements).</w:t>
      </w:r>
    </w:p>
    <w:p w:rsidR="009A6499" w:rsidRPr="00F651B4" w:rsidRDefault="001C1A07">
      <w:pPr>
        <w:pStyle w:val="ListNumber"/>
        <w:rPr>
          <w:rFonts w:cs="Arial"/>
        </w:rPr>
      </w:pPr>
      <w:r w:rsidRPr="00F651B4">
        <w:rPr>
          <w:rFonts w:cs="Arial"/>
        </w:rPr>
        <w:t>Send securely and update the SAR log with the outcome and date of response.</w:t>
      </w:r>
    </w:p>
    <w:p w:rsidR="009A6499" w:rsidRPr="00F651B4" w:rsidRDefault="009A6499">
      <w:pPr>
        <w:rPr>
          <w:rFonts w:cs="Arial"/>
        </w:rPr>
      </w:pPr>
    </w:p>
    <w:p w:rsidR="009A6499" w:rsidRPr="00F651B4" w:rsidRDefault="001C1A07">
      <w:pPr>
        <w:rPr>
          <w:rFonts w:cs="Arial"/>
        </w:rPr>
      </w:pPr>
      <w:r w:rsidRPr="00F651B4">
        <w:rPr>
          <w:rFonts w:cs="Arial"/>
        </w:rPr>
        <w:br w:type="page"/>
      </w:r>
    </w:p>
    <w:p w:rsidR="009A6499" w:rsidRPr="00F651B4" w:rsidRDefault="009A6499">
      <w:pPr>
        <w:rPr>
          <w:rFonts w:cs="Arial"/>
        </w:rPr>
        <w:sectPr w:rsidR="009A6499" w:rsidRPr="00F651B4">
          <w:footerReference w:type="default" r:id="rId9"/>
          <w:pgSz w:w="12240" w:h="15840"/>
          <w:pgMar w:top="1440" w:right="1440" w:bottom="1440" w:left="1440" w:header="720" w:footer="720" w:gutter="0"/>
          <w:cols w:space="720"/>
          <w:docGrid w:linePitch="360"/>
        </w:sectPr>
      </w:pPr>
    </w:p>
    <w:p w:rsidR="009A6499" w:rsidRPr="00F651B4" w:rsidRDefault="001355DB">
      <w:pPr>
        <w:pStyle w:val="Heading1"/>
        <w:rPr>
          <w:rFonts w:ascii="Arial" w:hAnsi="Arial" w:cs="Arial"/>
          <w:color w:val="auto"/>
          <w:sz w:val="22"/>
          <w:szCs w:val="22"/>
        </w:rPr>
      </w:pPr>
      <w:r>
        <w:rPr>
          <w:rFonts w:ascii="Arial" w:hAnsi="Arial" w:cs="Arial"/>
          <w:color w:val="auto"/>
          <w:sz w:val="22"/>
          <w:szCs w:val="22"/>
        </w:rPr>
        <w:t xml:space="preserve">Appendix C: SAR log template </w:t>
      </w:r>
      <w:r w:rsidR="001C1A07" w:rsidRPr="00F651B4">
        <w:rPr>
          <w:rFonts w:ascii="Arial" w:hAnsi="Arial" w:cs="Arial"/>
          <w:color w:val="auto"/>
          <w:sz w:val="22"/>
          <w:szCs w:val="22"/>
        </w:rPr>
        <w:t xml:space="preserve"> </w:t>
      </w:r>
    </w:p>
    <w:p w:rsidR="009A6499" w:rsidRPr="00F651B4" w:rsidRDefault="009A6499">
      <w:pPr>
        <w:rPr>
          <w:rFonts w:cs="Arial"/>
        </w:rPr>
      </w:pPr>
      <w:bookmarkStart w:id="0" w:name="_GoBack"/>
      <w:bookmarkEnd w:id="0"/>
    </w:p>
    <w:tbl>
      <w:tblPr>
        <w:tblStyle w:val="TableGrid"/>
        <w:tblW w:w="0" w:type="auto"/>
        <w:tblLook w:val="04A0" w:firstRow="1" w:lastRow="0" w:firstColumn="1" w:lastColumn="0" w:noHBand="0" w:noVBand="1"/>
      </w:tblPr>
      <w:tblGrid>
        <w:gridCol w:w="1324"/>
        <w:gridCol w:w="1497"/>
        <w:gridCol w:w="1527"/>
        <w:gridCol w:w="1441"/>
        <w:gridCol w:w="2933"/>
        <w:gridCol w:w="1316"/>
        <w:gridCol w:w="1482"/>
        <w:gridCol w:w="1430"/>
      </w:tblGrid>
      <w:tr w:rsidR="00F651B4" w:rsidRPr="00F651B4">
        <w:tc>
          <w:tcPr>
            <w:tcW w:w="1152" w:type="dxa"/>
          </w:tcPr>
          <w:p w:rsidR="009A6499" w:rsidRPr="00F651B4" w:rsidRDefault="001C1A07">
            <w:pPr>
              <w:rPr>
                <w:rFonts w:cs="Arial"/>
              </w:rPr>
            </w:pPr>
            <w:r w:rsidRPr="00F651B4">
              <w:rPr>
                <w:rFonts w:cs="Arial"/>
                <w:b/>
              </w:rPr>
              <w:t>Ref</w:t>
            </w:r>
          </w:p>
        </w:tc>
        <w:tc>
          <w:tcPr>
            <w:tcW w:w="1440" w:type="dxa"/>
          </w:tcPr>
          <w:p w:rsidR="009A6499" w:rsidRPr="00F651B4" w:rsidRDefault="001C1A07">
            <w:pPr>
              <w:rPr>
                <w:rFonts w:cs="Arial"/>
              </w:rPr>
            </w:pPr>
            <w:r w:rsidRPr="00F651B4">
              <w:rPr>
                <w:rFonts w:cs="Arial"/>
                <w:b/>
              </w:rPr>
              <w:t>Received</w:t>
            </w:r>
          </w:p>
        </w:tc>
        <w:tc>
          <w:tcPr>
            <w:tcW w:w="1584" w:type="dxa"/>
          </w:tcPr>
          <w:p w:rsidR="009A6499" w:rsidRPr="00F651B4" w:rsidRDefault="001C1A07">
            <w:pPr>
              <w:rPr>
                <w:rFonts w:cs="Arial"/>
              </w:rPr>
            </w:pPr>
            <w:r w:rsidRPr="00F651B4">
              <w:rPr>
                <w:rFonts w:cs="Arial"/>
                <w:b/>
              </w:rPr>
              <w:t>Requester</w:t>
            </w:r>
          </w:p>
        </w:tc>
        <w:tc>
          <w:tcPr>
            <w:tcW w:w="1584" w:type="dxa"/>
          </w:tcPr>
          <w:p w:rsidR="009A6499" w:rsidRPr="00F651B4" w:rsidRDefault="001C1A07">
            <w:pPr>
              <w:rPr>
                <w:rFonts w:cs="Arial"/>
              </w:rPr>
            </w:pPr>
            <w:r w:rsidRPr="00F651B4">
              <w:rPr>
                <w:rFonts w:cs="Arial"/>
                <w:b/>
              </w:rPr>
              <w:t>Data subject</w:t>
            </w:r>
          </w:p>
        </w:tc>
        <w:tc>
          <w:tcPr>
            <w:tcW w:w="3744" w:type="dxa"/>
          </w:tcPr>
          <w:p w:rsidR="009A6499" w:rsidRPr="00F651B4" w:rsidRDefault="001C1A07">
            <w:pPr>
              <w:rPr>
                <w:rFonts w:cs="Arial"/>
              </w:rPr>
            </w:pPr>
            <w:r w:rsidRPr="00F651B4">
              <w:rPr>
                <w:rFonts w:cs="Arial"/>
                <w:b/>
              </w:rPr>
              <w:t>Scope</w:t>
            </w:r>
          </w:p>
        </w:tc>
        <w:tc>
          <w:tcPr>
            <w:tcW w:w="1296" w:type="dxa"/>
          </w:tcPr>
          <w:p w:rsidR="009A6499" w:rsidRPr="00F651B4" w:rsidRDefault="001C1A07">
            <w:pPr>
              <w:rPr>
                <w:rFonts w:cs="Arial"/>
              </w:rPr>
            </w:pPr>
            <w:r w:rsidRPr="00F651B4">
              <w:rPr>
                <w:rFonts w:cs="Arial"/>
                <w:b/>
              </w:rPr>
              <w:t>ID OK</w:t>
            </w:r>
          </w:p>
        </w:tc>
        <w:tc>
          <w:tcPr>
            <w:tcW w:w="1152" w:type="dxa"/>
          </w:tcPr>
          <w:p w:rsidR="009A6499" w:rsidRPr="00F651B4" w:rsidRDefault="001C1A07">
            <w:pPr>
              <w:rPr>
                <w:rFonts w:cs="Arial"/>
              </w:rPr>
            </w:pPr>
            <w:r w:rsidRPr="00F651B4">
              <w:rPr>
                <w:rFonts w:cs="Arial"/>
                <w:b/>
              </w:rPr>
              <w:t>Deadline</w:t>
            </w:r>
          </w:p>
        </w:tc>
        <w:tc>
          <w:tcPr>
            <w:tcW w:w="1008" w:type="dxa"/>
          </w:tcPr>
          <w:p w:rsidR="009A6499" w:rsidRPr="00F651B4" w:rsidRDefault="001C1A07">
            <w:pPr>
              <w:rPr>
                <w:rFonts w:cs="Arial"/>
              </w:rPr>
            </w:pPr>
            <w:r w:rsidRPr="00F651B4">
              <w:rPr>
                <w:rFonts w:cs="Arial"/>
                <w:b/>
              </w:rPr>
              <w:t>Closed</w:t>
            </w: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r w:rsidR="00F651B4" w:rsidRPr="00F651B4">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c>
          <w:tcPr>
            <w:tcW w:w="1620" w:type="dxa"/>
          </w:tcPr>
          <w:p w:rsidR="009A6499" w:rsidRPr="00F651B4" w:rsidRDefault="009A6499">
            <w:pPr>
              <w:rPr>
                <w:rFonts w:cs="Arial"/>
              </w:rPr>
            </w:pPr>
          </w:p>
        </w:tc>
      </w:tr>
    </w:tbl>
    <w:p w:rsidR="001C1A07" w:rsidRPr="00F651B4" w:rsidRDefault="001C1A07">
      <w:pPr>
        <w:rPr>
          <w:rFonts w:cs="Arial"/>
        </w:rPr>
      </w:pPr>
    </w:p>
    <w:sectPr w:rsidR="001C1A07" w:rsidRPr="00F651B4" w:rsidSect="0003461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816" w:rsidRDefault="00161816" w:rsidP="002E48DE">
      <w:pPr>
        <w:spacing w:after="0" w:line="240" w:lineRule="auto"/>
      </w:pPr>
      <w:r>
        <w:separator/>
      </w:r>
    </w:p>
  </w:endnote>
  <w:endnote w:type="continuationSeparator" w:id="0">
    <w:p w:rsidR="00161816" w:rsidRDefault="00161816" w:rsidP="002E4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8DE" w:rsidRDefault="00161816">
    <w:pPr>
      <w:pStyle w:val="Footer"/>
    </w:pPr>
    <w:r>
      <w:fldChar w:fldCharType="begin"/>
    </w:r>
    <w:r>
      <w:instrText xml:space="preserve"> FILENAME \p \* MERGEFORMAT </w:instrText>
    </w:r>
    <w:r>
      <w:fldChar w:fldCharType="separate"/>
    </w:r>
    <w:r w:rsidR="002E48DE">
      <w:rPr>
        <w:noProof/>
      </w:rPr>
      <w:t>D:\SIMS_Share\SBM\A_Sharon\GDPR\Policies_Procedures\SAR Policy.docx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816" w:rsidRDefault="00161816" w:rsidP="002E48DE">
      <w:pPr>
        <w:spacing w:after="0" w:line="240" w:lineRule="auto"/>
      </w:pPr>
      <w:r>
        <w:separator/>
      </w:r>
    </w:p>
  </w:footnote>
  <w:footnote w:type="continuationSeparator" w:id="0">
    <w:p w:rsidR="00161816" w:rsidRDefault="00161816" w:rsidP="002E4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355DB"/>
    <w:rsid w:val="0015074B"/>
    <w:rsid w:val="00161816"/>
    <w:rsid w:val="001C1A07"/>
    <w:rsid w:val="0029639D"/>
    <w:rsid w:val="002E48DE"/>
    <w:rsid w:val="00326F90"/>
    <w:rsid w:val="009A6499"/>
    <w:rsid w:val="00AA1D8D"/>
    <w:rsid w:val="00B47730"/>
    <w:rsid w:val="00CB0664"/>
    <w:rsid w:val="00D95687"/>
    <w:rsid w:val="00F651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B60627"/>
  <w14:defaultImageDpi w14:val="300"/>
  <w15:docId w15:val="{3FE5D33F-B133-4E72-94D1-D00090BBE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A25C6-383B-4AD0-8C9A-39E510414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2024</Words>
  <Characters>11540</Characters>
  <Application>Microsoft Office Word</Application>
  <DocSecurity>0</DocSecurity>
  <Lines>96</Lines>
  <Paragraphs>27</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1. Purpose</vt:lpstr>
      <vt:lpstr>2. Scope</vt:lpstr>
      <vt:lpstr>3. Key definitions</vt:lpstr>
      <vt:lpstr>        3.1 Subject Access Request (SAR)</vt:lpstr>
      <vt:lpstr>        3.2 Personal data and special category data</vt:lpstr>
      <vt:lpstr>        3.3 Education record (England)</vt:lpstr>
      <vt:lpstr>4. Legal framework</vt:lpstr>
      <vt:lpstr>5. Roles and responsibilities</vt:lpstr>
      <vt:lpstr>6. Recognising a SAR</vt:lpstr>
      <vt:lpstr>7. Who can make a request</vt:lpstr>
      <vt:lpstr>    7.1 Adults</vt:lpstr>
      <vt:lpstr>    7.2 Children and pupils</vt:lpstr>
      <vt:lpstr>    7.3 Parents/carers and education records (England)</vt:lpstr>
      <vt:lpstr>8. Timescales</vt:lpstr>
      <vt:lpstr>9. Fees</vt:lpstr>
      <vt:lpstr>10. Identity and authority checks</vt:lpstr>
      <vt:lpstr>11. Clarifying the scope</vt:lpstr>
      <vt:lpstr>12. Searching for information</vt:lpstr>
      <vt:lpstr>13. Reviewing and redacting information</vt:lpstr>
      <vt:lpstr>14. Common exemptions and restrictions in a school context</vt:lpstr>
      <vt:lpstr>15. Responding to the requester</vt:lpstr>
      <vt:lpstr>16. Refusing a request or limiting disclosure</vt:lpstr>
      <vt:lpstr>17. Record keeping and SAR log</vt:lpstr>
      <vt:lpstr>18. Data breaches identified during SAR handling</vt:lpstr>
      <vt:lpstr>19. Complaints</vt:lpstr>
      <vt:lpstr>20. Policy review and approval</vt:lpstr>
      <vt:lpstr>Appendix A: Subject Access Request form (optional template)</vt:lpstr>
      <vt:lpstr>Appendix B: SAR handling checklist (for staff)</vt:lpstr>
      <vt:lpstr>Appendix C: SAR log template (minimum fields)</vt:lpstr>
    </vt:vector>
  </TitlesOfParts>
  <Manager/>
  <Company/>
  <LinksUpToDate>false</LinksUpToDate>
  <CharactersWithSpaces>13537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Anne Fish</cp:lastModifiedBy>
  <cp:revision>4</cp:revision>
  <cp:lastPrinted>2026-01-08T12:00:00Z</cp:lastPrinted>
  <dcterms:created xsi:type="dcterms:W3CDTF">2026-01-08T11:56:00Z</dcterms:created>
  <dcterms:modified xsi:type="dcterms:W3CDTF">2026-01-09T13:52:00Z</dcterms:modified>
  <cp:category/>
</cp:coreProperties>
</file>